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B0" w:rsidRDefault="000F31B0" w:rsidP="000F31B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F31B0" w:rsidRPr="000F31B0" w:rsidRDefault="000F31B0" w:rsidP="000F31B0">
      <w:pPr>
        <w:pStyle w:val="af1"/>
        <w:ind w:right="2580"/>
        <w:jc w:val="both"/>
        <w:rPr>
          <w:rFonts w:ascii="Times New Roman" w:hAnsi="Times New Roman"/>
          <w:b/>
          <w:sz w:val="28"/>
          <w:szCs w:val="28"/>
        </w:rPr>
      </w:pPr>
      <w:r w:rsidRPr="000F31B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от 03.11.2017 №564 </w:t>
      </w:r>
      <w:r>
        <w:rPr>
          <w:rFonts w:ascii="Times New Roman" w:hAnsi="Times New Roman"/>
          <w:b/>
          <w:sz w:val="28"/>
          <w:szCs w:val="28"/>
        </w:rPr>
        <w:t>«</w:t>
      </w:r>
      <w:r w:rsidRPr="000F31B0">
        <w:rPr>
          <w:rFonts w:ascii="Times New Roman" w:hAnsi="Times New Roman"/>
          <w:b/>
          <w:sz w:val="28"/>
          <w:szCs w:val="28"/>
        </w:rPr>
        <w:t xml:space="preserve">Об утверждении муниципальной  программы «Энергосбережение и повышение энергетической эффективности на </w:t>
      </w:r>
      <w:proofErr w:type="gramStart"/>
      <w:r w:rsidRPr="000F31B0"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 w:rsidRPr="000F31B0">
        <w:rPr>
          <w:rFonts w:ascii="Times New Roman" w:hAnsi="Times New Roman"/>
          <w:b/>
          <w:sz w:val="28"/>
          <w:szCs w:val="28"/>
        </w:rPr>
        <w:t xml:space="preserve"> ЗАТО Шиханы на 2018-2020 годы»</w:t>
      </w:r>
    </w:p>
    <w:p w:rsidR="000F31B0" w:rsidRDefault="000F31B0" w:rsidP="000F31B0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F31B0" w:rsidRPr="000F31B0" w:rsidRDefault="000F31B0" w:rsidP="000F31B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1B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23.11. 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31.12. 2009  №1225 «О требованиях к региональным и муниципальным программам в области энергоснабжения и повышения</w:t>
      </w:r>
      <w:proofErr w:type="gramEnd"/>
      <w:r w:rsidRPr="000F31B0">
        <w:rPr>
          <w:rFonts w:ascii="Times New Roman" w:hAnsi="Times New Roman"/>
          <w:sz w:val="28"/>
          <w:szCs w:val="28"/>
        </w:rPr>
        <w:t xml:space="preserve"> энергетической эффективности», Уставом  муниципального образования города Шиханы, в целях энергосбережения и повышения энергетической эффективности в муниципальном образовании города  Шиханы, </w:t>
      </w:r>
      <w:r w:rsidRPr="000F31B0">
        <w:rPr>
          <w:rFonts w:ascii="Times New Roman" w:hAnsi="Times New Roman"/>
          <w:b/>
          <w:sz w:val="28"/>
          <w:szCs w:val="28"/>
        </w:rPr>
        <w:t>постановляю:</w:t>
      </w:r>
      <w:r w:rsidRPr="000F31B0">
        <w:rPr>
          <w:rFonts w:ascii="Times New Roman" w:hAnsi="Times New Roman"/>
          <w:sz w:val="28"/>
          <w:szCs w:val="28"/>
        </w:rPr>
        <w:t xml:space="preserve"> </w:t>
      </w:r>
    </w:p>
    <w:p w:rsidR="000F31B0" w:rsidRPr="000F31B0" w:rsidRDefault="000F31B0" w:rsidP="000F31B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F31B0">
        <w:rPr>
          <w:rFonts w:ascii="Times New Roman" w:hAnsi="Times New Roman"/>
          <w:sz w:val="28"/>
          <w:szCs w:val="28"/>
        </w:rPr>
        <w:t>Внести изменения в приложение к постановлению администрации ЗАТО Шиханы от 03.</w:t>
      </w:r>
      <w:r w:rsidR="002267A7" w:rsidRPr="002267A7">
        <w:rPr>
          <w:rFonts w:ascii="Times New Roman" w:hAnsi="Times New Roman"/>
          <w:sz w:val="28"/>
          <w:szCs w:val="28"/>
        </w:rPr>
        <w:t>11</w:t>
      </w:r>
      <w:r w:rsidRPr="000F31B0">
        <w:rPr>
          <w:rFonts w:ascii="Times New Roman" w:hAnsi="Times New Roman"/>
          <w:sz w:val="28"/>
          <w:szCs w:val="28"/>
        </w:rPr>
        <w:t>.2017г №564 «Об утверждении муниципальной программы «Энергосбережение и повышение энергетической эффективности на те</w:t>
      </w:r>
      <w:r w:rsidR="0040050E">
        <w:rPr>
          <w:rFonts w:ascii="Times New Roman" w:hAnsi="Times New Roman"/>
          <w:sz w:val="28"/>
          <w:szCs w:val="28"/>
        </w:rPr>
        <w:t>рритории ЗАТО Шиханы на 2018-20</w:t>
      </w:r>
      <w:bookmarkStart w:id="0" w:name="_GoBack"/>
      <w:bookmarkEnd w:id="0"/>
      <w:r w:rsidRPr="000F31B0">
        <w:rPr>
          <w:rFonts w:ascii="Times New Roman" w:hAnsi="Times New Roman"/>
          <w:sz w:val="28"/>
          <w:szCs w:val="28"/>
        </w:rPr>
        <w:t>20 годы», изложив его в новой редакции, согласно приложению.</w:t>
      </w:r>
    </w:p>
    <w:p w:rsidR="000F31B0" w:rsidRPr="000F31B0" w:rsidRDefault="000F31B0" w:rsidP="000F31B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F31B0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«</w:t>
      </w:r>
      <w:proofErr w:type="spellStart"/>
      <w:r w:rsidRPr="000F31B0">
        <w:rPr>
          <w:rFonts w:ascii="Times New Roman" w:hAnsi="Times New Roman"/>
          <w:sz w:val="28"/>
          <w:szCs w:val="28"/>
        </w:rPr>
        <w:t>Шиханский</w:t>
      </w:r>
      <w:proofErr w:type="spellEnd"/>
      <w:r w:rsidRPr="000F31B0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муниципального образования города Шиханы.</w:t>
      </w:r>
    </w:p>
    <w:p w:rsidR="000F31B0" w:rsidRPr="000F31B0" w:rsidRDefault="000F31B0" w:rsidP="000F31B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F31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31B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D87A2F" w:rsidRDefault="00D87A2F" w:rsidP="00D87A2F">
      <w:pPr>
        <w:rPr>
          <w:b/>
          <w:sz w:val="28"/>
          <w:szCs w:val="28"/>
        </w:rPr>
      </w:pPr>
    </w:p>
    <w:p w:rsidR="00D87A2F" w:rsidRDefault="00D87A2F" w:rsidP="00D87A2F">
      <w:pPr>
        <w:rPr>
          <w:b/>
          <w:sz w:val="28"/>
          <w:szCs w:val="28"/>
        </w:rPr>
      </w:pPr>
    </w:p>
    <w:p w:rsidR="000F31B0" w:rsidRDefault="000F31B0" w:rsidP="000F31B0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образования </w:t>
      </w:r>
    </w:p>
    <w:p w:rsidR="000F31B0" w:rsidRPr="000F31B0" w:rsidRDefault="000F31B0" w:rsidP="000F31B0">
      <w:pPr>
        <w:jc w:val="both"/>
        <w:rPr>
          <w:b/>
          <w:sz w:val="28"/>
        </w:rPr>
      </w:pPr>
      <w:r>
        <w:rPr>
          <w:b/>
          <w:sz w:val="28"/>
        </w:rPr>
        <w:t>город Шиханы                                                                                 А.Е. Татаринов</w:t>
      </w:r>
    </w:p>
    <w:p w:rsidR="00686C3E" w:rsidRDefault="00686C3E" w:rsidP="00EC607C">
      <w:pPr>
        <w:jc w:val="right"/>
        <w:rPr>
          <w:sz w:val="28"/>
        </w:rPr>
      </w:pPr>
    </w:p>
    <w:p w:rsidR="000F31B0" w:rsidRPr="0081734E" w:rsidRDefault="000F31B0" w:rsidP="000F31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734E">
        <w:rPr>
          <w:rFonts w:ascii="Times New Roman" w:hAnsi="Times New Roman" w:cs="Times New Roman"/>
          <w:sz w:val="28"/>
          <w:szCs w:val="28"/>
        </w:rPr>
        <w:lastRenderedPageBreak/>
        <w:t>«Энергосбережение и повышение энергетической эффективности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 на 2018-2020</w:t>
      </w:r>
      <w:r w:rsidRPr="0081734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734E">
        <w:rPr>
          <w:rFonts w:ascii="Times New Roman" w:hAnsi="Times New Roman" w:cs="Times New Roman"/>
          <w:sz w:val="28"/>
          <w:szCs w:val="28"/>
        </w:rPr>
        <w:t>»</w:t>
      </w:r>
    </w:p>
    <w:p w:rsidR="000F31B0" w:rsidRPr="00B86EFF" w:rsidRDefault="000F31B0" w:rsidP="000F31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6EFF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</w:t>
            </w:r>
            <w:proofErr w:type="gramStart"/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81734E"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</w:t>
            </w: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МКУ «УГХ»</w:t>
            </w:r>
          </w:p>
        </w:tc>
      </w:tr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31B0" w:rsidRPr="0081734E" w:rsidTr="00F43275">
        <w:trPr>
          <w:trHeight w:val="2250"/>
        </w:trPr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«Тепловые сети»,</w:t>
            </w:r>
          </w:p>
          <w:p w:rsidR="000F31B0" w:rsidRPr="002130BE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МКУП «Благоустройство» </w:t>
            </w:r>
            <w:r w:rsidRPr="002130BE">
              <w:rPr>
                <w:rFonts w:ascii="Times New Roman" w:hAnsi="Times New Roman"/>
                <w:sz w:val="24"/>
                <w:szCs w:val="24"/>
              </w:rPr>
              <w:t>МБУДО «ДЮСШ»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130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130BE">
              <w:rPr>
                <w:rFonts w:ascii="Times New Roman" w:hAnsi="Times New Roman"/>
                <w:sz w:val="24"/>
                <w:szCs w:val="24"/>
              </w:rPr>
              <w:t xml:space="preserve">ОУ «СОШ №12 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2130BE">
              <w:rPr>
                <w:rFonts w:ascii="Times New Roman" w:hAnsi="Times New Roman"/>
                <w:sz w:val="24"/>
                <w:szCs w:val="24"/>
              </w:rPr>
              <w:t xml:space="preserve"> Шиханы», МДОУ «Детский с</w:t>
            </w:r>
            <w:r>
              <w:rPr>
                <w:rFonts w:ascii="Times New Roman" w:hAnsi="Times New Roman"/>
                <w:sz w:val="24"/>
                <w:szCs w:val="24"/>
              </w:rPr>
              <w:t>ад №1 «Звездочка» комбинированного вида», МУ</w:t>
            </w:r>
            <w:r w:rsidRPr="002130BE">
              <w:rPr>
                <w:rFonts w:ascii="Times New Roman" w:hAnsi="Times New Roman"/>
                <w:sz w:val="24"/>
                <w:szCs w:val="24"/>
              </w:rPr>
              <w:t xml:space="preserve"> ДК «Корунд»</w:t>
            </w:r>
          </w:p>
          <w:p w:rsidR="000F31B0" w:rsidRPr="0081734E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делами</w:t>
            </w:r>
            <w:r w:rsidRPr="002130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Програмно</w:t>
            </w:r>
            <w:proofErr w:type="spellEnd"/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-целевые инструменты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топливно - </w:t>
            </w: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энергетических ресурсов</w:t>
            </w:r>
          </w:p>
        </w:tc>
      </w:tr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объемов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топливно-энергетических ресурсов</w:t>
            </w: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 xml:space="preserve">   и сокращение расходов на их оплату</w:t>
            </w:r>
          </w:p>
        </w:tc>
      </w:tr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2130B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электроэнергии на уличное освещение</w:t>
            </w:r>
            <w:r w:rsidRPr="00B86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0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2130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отери горячей воды при ее передаче</w:t>
            </w:r>
          </w:p>
        </w:tc>
      </w:tr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F31B0" w:rsidRPr="0081734E" w:rsidTr="00F43275">
        <w:trPr>
          <w:trHeight w:val="4080"/>
        </w:trPr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2463,2</w:t>
            </w:r>
            <w:r w:rsidRPr="00C25379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Pr="00770464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– 1040,8;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1422,4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7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- 1457,5тыс. руб. из них: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– 440,7тыс. руб.;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(прогнозно) – 1016,8тыс. руб.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21277">
              <w:rPr>
                <w:rFonts w:ascii="Times New Roman" w:hAnsi="Times New Roman" w:cs="Times New Roman"/>
                <w:b/>
                <w:sz w:val="24"/>
                <w:szCs w:val="24"/>
              </w:rPr>
              <w:t>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472,4тыс. руб. из них: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– 300,1тыс. руб.;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(прогнозно) – 172,3тыс. руб.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7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533,3 из них:</w:t>
            </w:r>
          </w:p>
          <w:p w:rsidR="000F31B0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300,0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31B0" w:rsidRPr="0081734E" w:rsidRDefault="000F31B0" w:rsidP="00F43275">
            <w:pPr>
              <w:pStyle w:val="ConsPlusNormal"/>
              <w:ind w:firstLine="3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(прогнозно) – 233,3тыс. руб.</w:t>
            </w:r>
          </w:p>
        </w:tc>
      </w:tr>
      <w:tr w:rsidR="000F31B0" w:rsidRPr="0081734E" w:rsidTr="00F43275"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785" w:type="dxa"/>
            <w:shd w:val="clear" w:color="auto" w:fill="auto"/>
          </w:tcPr>
          <w:p w:rsidR="000F31B0" w:rsidRPr="0081734E" w:rsidRDefault="000F31B0" w:rsidP="00F4327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>Снижение объемов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топливно-энергетических ресурсов</w:t>
            </w:r>
            <w:r w:rsidRPr="0081734E">
              <w:rPr>
                <w:rFonts w:ascii="Times New Roman" w:hAnsi="Times New Roman" w:cs="Times New Roman"/>
                <w:sz w:val="24"/>
                <w:szCs w:val="24"/>
              </w:rPr>
              <w:t xml:space="preserve"> и сокращение расходов на их оплату</w:t>
            </w:r>
          </w:p>
        </w:tc>
      </w:tr>
    </w:tbl>
    <w:p w:rsidR="000F31B0" w:rsidRDefault="000F31B0" w:rsidP="000F31B0">
      <w:pPr>
        <w:ind w:left="720"/>
        <w:jc w:val="center"/>
        <w:rPr>
          <w:b/>
          <w:sz w:val="28"/>
          <w:szCs w:val="28"/>
        </w:rPr>
      </w:pPr>
    </w:p>
    <w:p w:rsidR="000F31B0" w:rsidRDefault="000F31B0" w:rsidP="000F31B0">
      <w:pPr>
        <w:ind w:left="720"/>
        <w:jc w:val="center"/>
        <w:rPr>
          <w:b/>
          <w:sz w:val="28"/>
          <w:szCs w:val="28"/>
        </w:rPr>
      </w:pPr>
    </w:p>
    <w:p w:rsidR="000F31B0" w:rsidRDefault="000F31B0" w:rsidP="000F31B0">
      <w:pPr>
        <w:ind w:left="720"/>
        <w:jc w:val="center"/>
        <w:rPr>
          <w:b/>
          <w:sz w:val="28"/>
          <w:szCs w:val="28"/>
        </w:rPr>
      </w:pPr>
      <w:r w:rsidRPr="0081734E">
        <w:rPr>
          <w:b/>
          <w:sz w:val="28"/>
          <w:szCs w:val="28"/>
        </w:rPr>
        <w:t xml:space="preserve">Характеристика </w:t>
      </w:r>
    </w:p>
    <w:p w:rsidR="000F31B0" w:rsidRPr="0081734E" w:rsidRDefault="000F31B0" w:rsidP="000F31B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проблем, на решение которых направлена Программа</w:t>
      </w:r>
    </w:p>
    <w:p w:rsidR="000F31B0" w:rsidRPr="0081734E" w:rsidRDefault="000F31B0" w:rsidP="000F31B0">
      <w:pPr>
        <w:jc w:val="center"/>
        <w:rPr>
          <w:b/>
          <w:sz w:val="28"/>
          <w:szCs w:val="28"/>
        </w:rPr>
      </w:pPr>
    </w:p>
    <w:p w:rsidR="000F31B0" w:rsidRPr="007F2103" w:rsidRDefault="000F31B0" w:rsidP="000F31B0">
      <w:pPr>
        <w:ind w:firstLine="536"/>
        <w:jc w:val="both"/>
        <w:rPr>
          <w:sz w:val="28"/>
          <w:szCs w:val="28"/>
        </w:rPr>
      </w:pPr>
      <w:r w:rsidRPr="007F2103">
        <w:rPr>
          <w:sz w:val="28"/>
          <w:szCs w:val="28"/>
        </w:rPr>
        <w:t xml:space="preserve">   В </w:t>
      </w:r>
      <w:r>
        <w:rPr>
          <w:sz w:val="28"/>
          <w:szCs w:val="28"/>
        </w:rPr>
        <w:t>муниципальном образовании города</w:t>
      </w:r>
      <w:r w:rsidRPr="007F2103">
        <w:rPr>
          <w:sz w:val="28"/>
          <w:szCs w:val="28"/>
        </w:rPr>
        <w:t xml:space="preserve"> Шиханы основным источником теплоснабжения жилых домов, объектов социальной сферы является центральная котельная, которая введена в эксплуатацию в  1965 году. Котельная мощностью 21 Гкал/час оснащена двумя паровыми котлами ДКВР-10-13 (срок службы котлов установлен заводом-изготовителем – 25 лет) и одним котлом «</w:t>
      </w:r>
      <w:proofErr w:type="spellStart"/>
      <w:r w:rsidRPr="007F2103">
        <w:rPr>
          <w:sz w:val="28"/>
          <w:szCs w:val="28"/>
          <w:lang w:val="en-US"/>
        </w:rPr>
        <w:t>Buderus</w:t>
      </w:r>
      <w:proofErr w:type="spellEnd"/>
      <w:r w:rsidRPr="007F2103">
        <w:rPr>
          <w:sz w:val="28"/>
          <w:szCs w:val="28"/>
        </w:rPr>
        <w:t xml:space="preserve">» установленным в 2014 году. Из-за длительной эксплуатации и изношенности котельно - вспомогательного оборудования и тепловых сетей, качество теплоснабжения низкое.  Существующая схема получения тепла в котельной крайне неэкономична и </w:t>
      </w:r>
      <w:proofErr w:type="spellStart"/>
      <w:r w:rsidRPr="007F2103">
        <w:rPr>
          <w:sz w:val="28"/>
          <w:szCs w:val="28"/>
        </w:rPr>
        <w:t>затратна</w:t>
      </w:r>
      <w:proofErr w:type="spellEnd"/>
      <w:r w:rsidRPr="007F2103">
        <w:rPr>
          <w:sz w:val="28"/>
          <w:szCs w:val="28"/>
        </w:rPr>
        <w:t xml:space="preserve">. </w:t>
      </w:r>
    </w:p>
    <w:p w:rsidR="000F31B0" w:rsidRPr="007F2103" w:rsidRDefault="000F31B0" w:rsidP="000F31B0">
      <w:pPr>
        <w:ind w:firstLine="536"/>
        <w:jc w:val="both"/>
        <w:rPr>
          <w:sz w:val="28"/>
          <w:szCs w:val="28"/>
        </w:rPr>
      </w:pPr>
      <w:r w:rsidRPr="007F2103">
        <w:rPr>
          <w:sz w:val="28"/>
          <w:szCs w:val="28"/>
        </w:rPr>
        <w:t>Для улучшения существующей системы теплоснабжения проектом, разработанным институтом ООО «</w:t>
      </w:r>
      <w:proofErr w:type="spellStart"/>
      <w:r w:rsidRPr="007F2103">
        <w:rPr>
          <w:sz w:val="28"/>
          <w:szCs w:val="28"/>
        </w:rPr>
        <w:t>Теплопроект</w:t>
      </w:r>
      <w:proofErr w:type="spellEnd"/>
      <w:r w:rsidRPr="007F2103">
        <w:rPr>
          <w:sz w:val="28"/>
          <w:szCs w:val="28"/>
        </w:rPr>
        <w:t>» г. Тольятти, предусмотрена реконструкция  существующей котельной  с установкой современного котельного оборудования (1 котел «</w:t>
      </w:r>
      <w:proofErr w:type="spellStart"/>
      <w:r w:rsidRPr="007F2103">
        <w:rPr>
          <w:sz w:val="28"/>
          <w:szCs w:val="28"/>
          <w:lang w:val="en-US"/>
        </w:rPr>
        <w:t>Buderus</w:t>
      </w:r>
      <w:proofErr w:type="spellEnd"/>
      <w:r w:rsidRPr="007F2103">
        <w:rPr>
          <w:sz w:val="28"/>
          <w:szCs w:val="28"/>
        </w:rPr>
        <w:t>» установлен в 2014 году). Котел «</w:t>
      </w:r>
      <w:proofErr w:type="spellStart"/>
      <w:r w:rsidRPr="007F2103">
        <w:rPr>
          <w:sz w:val="28"/>
          <w:szCs w:val="28"/>
          <w:lang w:val="en-US"/>
        </w:rPr>
        <w:t>Buderus</w:t>
      </w:r>
      <w:proofErr w:type="spellEnd"/>
      <w:r w:rsidRPr="007F2103">
        <w:rPr>
          <w:sz w:val="28"/>
          <w:szCs w:val="28"/>
        </w:rPr>
        <w:t xml:space="preserve">» синоним качества и надежности, имеет высокий КПД, отличается безопасностью конструкций узлов, достаточно простым монтажом, легкостью эксплуатации и длительным сроком службы. </w:t>
      </w:r>
    </w:p>
    <w:p w:rsidR="000F31B0" w:rsidRPr="007F2103" w:rsidRDefault="000F31B0" w:rsidP="000F31B0">
      <w:pPr>
        <w:ind w:firstLine="536"/>
        <w:jc w:val="both"/>
        <w:rPr>
          <w:sz w:val="28"/>
          <w:szCs w:val="28"/>
        </w:rPr>
      </w:pPr>
      <w:r w:rsidRPr="007F2103">
        <w:rPr>
          <w:sz w:val="28"/>
          <w:szCs w:val="28"/>
        </w:rPr>
        <w:t xml:space="preserve">   Протяженность тепловых  сетей  города составляет 31,5 км.  Тепловые  сети были введены  в эксплуатацию  в 1965–1980гг. Износ тепловых сетей</w:t>
      </w:r>
      <w:r w:rsidRPr="007F2103">
        <w:rPr>
          <w:color w:val="0000FF"/>
          <w:sz w:val="28"/>
          <w:szCs w:val="28"/>
        </w:rPr>
        <w:t xml:space="preserve">  </w:t>
      </w:r>
      <w:r w:rsidRPr="007F2103">
        <w:rPr>
          <w:sz w:val="28"/>
          <w:szCs w:val="28"/>
        </w:rPr>
        <w:t xml:space="preserve">составляет  75-85%. </w:t>
      </w:r>
      <w:r>
        <w:rPr>
          <w:sz w:val="28"/>
          <w:szCs w:val="28"/>
        </w:rPr>
        <w:t xml:space="preserve"> Капитальный ремонт трубопроводов отопления проводился </w:t>
      </w:r>
      <w:proofErr w:type="gramStart"/>
      <w:r>
        <w:rPr>
          <w:sz w:val="28"/>
          <w:szCs w:val="28"/>
        </w:rPr>
        <w:t>согласно планов</w:t>
      </w:r>
      <w:proofErr w:type="gramEnd"/>
      <w:r>
        <w:rPr>
          <w:sz w:val="28"/>
          <w:szCs w:val="28"/>
        </w:rPr>
        <w:t xml:space="preserve"> и программ. До 2014 года было заменено более 5000меров.  </w:t>
      </w:r>
      <w:r w:rsidRPr="007F2103">
        <w:rPr>
          <w:sz w:val="28"/>
          <w:szCs w:val="28"/>
        </w:rPr>
        <w:t>Кроме того, в городе  отсутствует трубопровод обратной подачи горячего водоснабжения. В 2017 году проложено 1200м трубопровода обратной линии горячего водоснабжения.  Количество аварий на тепловых сетях за  2016г. – 28. Потери теплоносителя за 2016 г. составили 39%. Количество аварий на тепловых сетях за  2 квартала 2017г. – 22, потери теплоносителя за 2 квартала 2017г. составили 32%.</w:t>
      </w:r>
    </w:p>
    <w:p w:rsidR="000F31B0" w:rsidRPr="007F2103" w:rsidRDefault="000F31B0" w:rsidP="000F31B0">
      <w:pPr>
        <w:tabs>
          <w:tab w:val="left" w:pos="720"/>
        </w:tabs>
        <w:spacing w:line="360" w:lineRule="exact"/>
        <w:ind w:firstLine="720"/>
        <w:jc w:val="both"/>
        <w:rPr>
          <w:sz w:val="28"/>
          <w:szCs w:val="28"/>
        </w:rPr>
      </w:pPr>
      <w:r w:rsidRPr="007F2103">
        <w:rPr>
          <w:sz w:val="28"/>
          <w:szCs w:val="28"/>
        </w:rPr>
        <w:t xml:space="preserve">Система жизнеобеспечения современного города состоит из многих взаимосвязанных подсистем, обеспечивающих жизненно необходимые для населения функции. Одними из таких подсистем являются теплоснабжение  города и уличное освещение. Как правило, городскому жителю важно, чтобы зона его конкретного обитания была обеспечена нормальными условиями для проживания и безопасности. Непрерывный рост затрат на </w:t>
      </w:r>
      <w:proofErr w:type="spellStart"/>
      <w:r w:rsidRPr="007F2103"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</w:t>
      </w:r>
      <w:r w:rsidRPr="007F2103">
        <w:rPr>
          <w:sz w:val="28"/>
          <w:szCs w:val="28"/>
        </w:rPr>
        <w:t xml:space="preserve">- и теплоносители повышает необходимость проведения эффективных мероприятий по прокладке  участка обратной линии трубопровода  горячего водоснабжения, позволяющих значительно сокращать издержки при эксплуатации сетей и обеспечивать энергосбережение в экономично-эффективном режиме. </w:t>
      </w:r>
    </w:p>
    <w:p w:rsidR="000F31B0" w:rsidRPr="007F2103" w:rsidRDefault="000F31B0" w:rsidP="000F31B0">
      <w:pPr>
        <w:spacing w:line="360" w:lineRule="exact"/>
        <w:ind w:firstLine="720"/>
        <w:jc w:val="both"/>
        <w:rPr>
          <w:sz w:val="28"/>
          <w:szCs w:val="28"/>
        </w:rPr>
      </w:pPr>
      <w:r w:rsidRPr="007F2103">
        <w:rPr>
          <w:sz w:val="28"/>
          <w:szCs w:val="28"/>
        </w:rPr>
        <w:lastRenderedPageBreak/>
        <w:t xml:space="preserve">  Прокладка участка обратной линии трубопровода горячего водоснабжения позволит представлять для граждан города качественную коммунальную услугу.</w:t>
      </w:r>
    </w:p>
    <w:p w:rsidR="000F31B0" w:rsidRDefault="000F31B0" w:rsidP="000F31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2103">
        <w:rPr>
          <w:sz w:val="28"/>
          <w:szCs w:val="28"/>
        </w:rPr>
        <w:t xml:space="preserve">           Светильники уличного освещения имеют также  большой износ морально и физически устарели.  Из 169 светильников уличного освещения на энергосберегающие заменено 54 светильника  и в 2018-2020 годах необходимо </w:t>
      </w:r>
      <w:proofErr w:type="gramStart"/>
      <w:r w:rsidRPr="007F2103">
        <w:rPr>
          <w:sz w:val="28"/>
          <w:szCs w:val="28"/>
        </w:rPr>
        <w:t>заменить</w:t>
      </w:r>
      <w:proofErr w:type="gramEnd"/>
      <w:r w:rsidRPr="007F2103">
        <w:rPr>
          <w:sz w:val="28"/>
          <w:szCs w:val="28"/>
        </w:rPr>
        <w:t xml:space="preserve"> 72 шт.</w:t>
      </w:r>
      <w:r w:rsidRPr="007F2103">
        <w:rPr>
          <w:rFonts w:ascii="Calibri" w:hAnsi="Calibri" w:cs="Calibri"/>
          <w:sz w:val="28"/>
          <w:szCs w:val="28"/>
        </w:rPr>
        <w:t xml:space="preserve"> </w:t>
      </w:r>
      <w:r w:rsidRPr="007F2103">
        <w:rPr>
          <w:sz w:val="28"/>
          <w:szCs w:val="28"/>
        </w:rPr>
        <w:t>Внедрение новых светильников, ламп и устройств, позволит обеспечить экономию электроэнергии в системе уличного освещения и продлить срок работы ламп.</w:t>
      </w:r>
    </w:p>
    <w:p w:rsidR="000F31B0" w:rsidRDefault="000F31B0" w:rsidP="000F31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F31B0" w:rsidRDefault="000F31B0" w:rsidP="000F31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F31B0" w:rsidRPr="007F2103" w:rsidRDefault="000F31B0" w:rsidP="000F31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F31B0" w:rsidRPr="00C11883" w:rsidRDefault="000F31B0" w:rsidP="000F31B0">
      <w:pPr>
        <w:spacing w:before="75" w:after="75"/>
        <w:jc w:val="center"/>
        <w:rPr>
          <w:b/>
          <w:color w:val="000000"/>
          <w:sz w:val="28"/>
          <w:szCs w:val="28"/>
        </w:rPr>
      </w:pPr>
      <w:r w:rsidRPr="00C11883">
        <w:rPr>
          <w:b/>
          <w:color w:val="000000"/>
          <w:sz w:val="28"/>
          <w:szCs w:val="28"/>
        </w:rPr>
        <w:t>Цели и задачи Программы</w:t>
      </w:r>
    </w:p>
    <w:p w:rsidR="000F31B0" w:rsidRPr="0081734E" w:rsidRDefault="000F31B0" w:rsidP="000F31B0">
      <w:pPr>
        <w:spacing w:before="75" w:after="75"/>
        <w:jc w:val="center"/>
        <w:rPr>
          <w:b/>
          <w:color w:val="000000"/>
          <w:sz w:val="26"/>
          <w:szCs w:val="26"/>
        </w:rPr>
      </w:pPr>
    </w:p>
    <w:p w:rsidR="000F31B0" w:rsidRPr="0081734E" w:rsidRDefault="000F31B0" w:rsidP="000F31B0">
      <w:pPr>
        <w:spacing w:before="75" w:after="75"/>
        <w:jc w:val="both"/>
        <w:rPr>
          <w:color w:val="000000"/>
          <w:sz w:val="28"/>
          <w:szCs w:val="28"/>
        </w:rPr>
      </w:pPr>
      <w:r w:rsidRPr="0081734E">
        <w:rPr>
          <w:color w:val="000000"/>
          <w:sz w:val="26"/>
          <w:szCs w:val="26"/>
        </w:rPr>
        <w:tab/>
      </w:r>
      <w:r w:rsidRPr="0081734E">
        <w:rPr>
          <w:color w:val="000000"/>
          <w:sz w:val="28"/>
          <w:szCs w:val="28"/>
        </w:rPr>
        <w:t xml:space="preserve">Цель -  </w:t>
      </w:r>
      <w:r w:rsidRPr="0081734E">
        <w:rPr>
          <w:sz w:val="28"/>
          <w:szCs w:val="28"/>
        </w:rPr>
        <w:t xml:space="preserve">повышение эффективности использования </w:t>
      </w:r>
      <w:r>
        <w:rPr>
          <w:sz w:val="28"/>
          <w:szCs w:val="28"/>
        </w:rPr>
        <w:t>топливн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81734E">
        <w:rPr>
          <w:sz w:val="28"/>
          <w:szCs w:val="28"/>
        </w:rPr>
        <w:t>энергетических ресурсов</w:t>
      </w:r>
      <w:r>
        <w:rPr>
          <w:sz w:val="28"/>
          <w:szCs w:val="28"/>
        </w:rPr>
        <w:t xml:space="preserve"> и оборудования.</w:t>
      </w:r>
    </w:p>
    <w:p w:rsidR="000F31B0" w:rsidRDefault="000F31B0" w:rsidP="000F31B0">
      <w:pPr>
        <w:spacing w:before="75" w:after="75"/>
        <w:jc w:val="both"/>
        <w:rPr>
          <w:sz w:val="28"/>
          <w:szCs w:val="28"/>
        </w:rPr>
      </w:pPr>
      <w:r w:rsidRPr="0081734E">
        <w:rPr>
          <w:sz w:val="28"/>
          <w:szCs w:val="28"/>
        </w:rPr>
        <w:t xml:space="preserve">         Задача - снижение объемов потребления </w:t>
      </w:r>
      <w:r>
        <w:rPr>
          <w:sz w:val="28"/>
          <w:szCs w:val="28"/>
        </w:rPr>
        <w:t>топливно-энергетических ресурсов</w:t>
      </w:r>
      <w:r w:rsidRPr="0081734E">
        <w:rPr>
          <w:sz w:val="28"/>
          <w:szCs w:val="28"/>
        </w:rPr>
        <w:t xml:space="preserve">   и сокращение расходов на их оплату</w:t>
      </w:r>
      <w:r>
        <w:rPr>
          <w:sz w:val="28"/>
          <w:szCs w:val="28"/>
        </w:rPr>
        <w:t>.</w:t>
      </w:r>
    </w:p>
    <w:p w:rsidR="000F31B0" w:rsidRDefault="000F31B0" w:rsidP="000F31B0">
      <w:pPr>
        <w:spacing w:before="75" w:after="75"/>
        <w:jc w:val="both"/>
        <w:rPr>
          <w:sz w:val="28"/>
          <w:szCs w:val="28"/>
        </w:rPr>
      </w:pPr>
    </w:p>
    <w:p w:rsidR="000F31B0" w:rsidRPr="0081734E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1734E">
        <w:rPr>
          <w:rFonts w:ascii="Times New Roman" w:hAnsi="Times New Roman"/>
          <w:b/>
          <w:sz w:val="28"/>
          <w:szCs w:val="28"/>
        </w:rPr>
        <w:t>Сведения о целевых показателях муниципальной программы</w:t>
      </w:r>
    </w:p>
    <w:p w:rsidR="000F31B0" w:rsidRPr="0081734E" w:rsidRDefault="000F31B0" w:rsidP="000F31B0">
      <w:pPr>
        <w:tabs>
          <w:tab w:val="left" w:pos="7371"/>
        </w:tabs>
        <w:rPr>
          <w:sz w:val="22"/>
        </w:rPr>
      </w:pPr>
    </w:p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916"/>
        <w:gridCol w:w="1268"/>
        <w:gridCol w:w="1023"/>
        <w:gridCol w:w="1059"/>
        <w:gridCol w:w="995"/>
        <w:gridCol w:w="1278"/>
      </w:tblGrid>
      <w:tr w:rsidR="000F31B0" w:rsidRPr="0081734E" w:rsidTr="00F43275">
        <w:trPr>
          <w:trHeight w:val="650"/>
        </w:trPr>
        <w:tc>
          <w:tcPr>
            <w:tcW w:w="1041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8173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1734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16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355" w:type="dxa"/>
            <w:gridSpan w:val="4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</w:tr>
      <w:tr w:rsidR="000F31B0" w:rsidRPr="0081734E" w:rsidTr="00F43275">
        <w:trPr>
          <w:trHeight w:val="428"/>
        </w:trPr>
        <w:tc>
          <w:tcPr>
            <w:tcW w:w="1041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0F31B0" w:rsidRPr="00A22BA4" w:rsidRDefault="000F31B0" w:rsidP="00F43275">
            <w:pPr>
              <w:pStyle w:val="af1"/>
              <w:ind w:right="-6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059" w:type="dxa"/>
            <w:shd w:val="clear" w:color="auto" w:fill="auto"/>
          </w:tcPr>
          <w:p w:rsidR="000F31B0" w:rsidRPr="00A22BA4" w:rsidRDefault="000F31B0" w:rsidP="00F43275">
            <w:pPr>
              <w:pStyle w:val="af1"/>
              <w:ind w:right="-608"/>
              <w:rPr>
                <w:rFonts w:ascii="Times New Roman" w:hAnsi="Times New Roman"/>
                <w:sz w:val="24"/>
                <w:szCs w:val="24"/>
              </w:rPr>
            </w:pPr>
            <w:r w:rsidRPr="00A22BA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95" w:type="dxa"/>
            <w:shd w:val="clear" w:color="auto" w:fill="auto"/>
          </w:tcPr>
          <w:p w:rsidR="000F31B0" w:rsidRPr="00A22BA4" w:rsidRDefault="000F31B0" w:rsidP="00F43275">
            <w:pPr>
              <w:pStyle w:val="af1"/>
              <w:ind w:right="-608"/>
              <w:rPr>
                <w:rFonts w:ascii="Times New Roman" w:hAnsi="Times New Roman"/>
                <w:sz w:val="24"/>
                <w:szCs w:val="24"/>
              </w:rPr>
            </w:pPr>
            <w:r w:rsidRPr="00A22BA4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278" w:type="dxa"/>
            <w:shd w:val="clear" w:color="auto" w:fill="auto"/>
          </w:tcPr>
          <w:p w:rsidR="000F31B0" w:rsidRPr="00A22BA4" w:rsidRDefault="000F31B0" w:rsidP="00F432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22BA4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0F31B0" w:rsidRPr="002228F0" w:rsidTr="00F43275">
        <w:trPr>
          <w:trHeight w:val="111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 электроэнергии на уличное освещение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86633</w:t>
            </w:r>
          </w:p>
        </w:tc>
      </w:tr>
      <w:tr w:rsidR="000F31B0" w:rsidRPr="002228F0" w:rsidTr="00F43275">
        <w:trPr>
          <w:trHeight w:val="80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Потери горячей воды при ее передаче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0F31B0" w:rsidRDefault="000F31B0" w:rsidP="000F31B0">
      <w:pPr>
        <w:tabs>
          <w:tab w:val="left" w:pos="7371"/>
        </w:tabs>
        <w:rPr>
          <w:sz w:val="16"/>
          <w:szCs w:val="16"/>
        </w:rPr>
      </w:pPr>
    </w:p>
    <w:p w:rsidR="000F31B0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0F31B0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Pr="0081734E">
        <w:rPr>
          <w:rFonts w:ascii="Times New Roman" w:hAnsi="Times New Roman"/>
          <w:b/>
          <w:sz w:val="28"/>
          <w:szCs w:val="28"/>
        </w:rPr>
        <w:t xml:space="preserve"> основных мероприятий муниципальной программы</w:t>
      </w:r>
    </w:p>
    <w:p w:rsidR="000F31B0" w:rsidRPr="0081734E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8"/>
        <w:gridCol w:w="836"/>
        <w:gridCol w:w="773"/>
        <w:gridCol w:w="1934"/>
        <w:gridCol w:w="1843"/>
        <w:gridCol w:w="722"/>
      </w:tblGrid>
      <w:tr w:rsidR="000F31B0" w:rsidRPr="0081734E" w:rsidTr="00F43275">
        <w:tc>
          <w:tcPr>
            <w:tcW w:w="534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8173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1734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Номер и наименование мероприятия, наименование ВЦП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34E">
              <w:rPr>
                <w:rFonts w:ascii="Times New Roman" w:hAnsi="Times New Roman"/>
                <w:sz w:val="20"/>
                <w:szCs w:val="20"/>
              </w:rPr>
              <w:t>(соисполнитель подпрограмм</w:t>
            </w:r>
            <w:r w:rsidRPr="0081734E">
              <w:rPr>
                <w:rFonts w:ascii="Times New Roman" w:hAnsi="Times New Roman"/>
                <w:sz w:val="20"/>
                <w:szCs w:val="20"/>
              </w:rPr>
              <w:lastRenderedPageBreak/>
              <w:t>ы)</w:t>
            </w:r>
          </w:p>
        </w:tc>
        <w:tc>
          <w:tcPr>
            <w:tcW w:w="1609" w:type="dxa"/>
            <w:gridSpan w:val="2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Последствия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34E">
              <w:rPr>
                <w:rFonts w:ascii="Times New Roman" w:hAnsi="Times New Roman"/>
                <w:sz w:val="20"/>
                <w:szCs w:val="20"/>
              </w:rPr>
              <w:t>реализации ведомственной целевой программы и основного мероприятия</w:t>
            </w:r>
          </w:p>
        </w:tc>
        <w:tc>
          <w:tcPr>
            <w:tcW w:w="722" w:type="dxa"/>
            <w:vMerge w:val="restart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 (подп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рограммы)</w:t>
            </w:r>
          </w:p>
        </w:tc>
      </w:tr>
      <w:tr w:rsidR="000F31B0" w:rsidRPr="0081734E" w:rsidTr="00F43275">
        <w:tc>
          <w:tcPr>
            <w:tcW w:w="534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773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34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1B0" w:rsidRPr="0081734E" w:rsidTr="00F43275">
        <w:trPr>
          <w:trHeight w:val="1692"/>
        </w:trPr>
        <w:tc>
          <w:tcPr>
            <w:tcW w:w="5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  <w:r>
              <w:t>Замена светильников уличного освещения</w:t>
            </w:r>
          </w:p>
        </w:tc>
        <w:tc>
          <w:tcPr>
            <w:tcW w:w="1418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МКУП «Благоустройство»</w:t>
            </w:r>
          </w:p>
        </w:tc>
        <w:tc>
          <w:tcPr>
            <w:tcW w:w="836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3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34" w:type="dxa"/>
            <w:shd w:val="clear" w:color="auto" w:fill="auto"/>
          </w:tcPr>
          <w:p w:rsidR="000F31B0" w:rsidRPr="00802DB0" w:rsidRDefault="000F31B0" w:rsidP="00F43275">
            <w:pPr>
              <w:widowControl w:val="0"/>
              <w:autoSpaceDE w:val="0"/>
              <w:autoSpaceDN w:val="0"/>
              <w:adjustRightInd w:val="0"/>
            </w:pPr>
            <w:r w:rsidRPr="00802DB0">
              <w:t>Экономия электроэнергии в системе уличного освещения и продление срока работы ламп.</w:t>
            </w:r>
          </w:p>
          <w:p w:rsidR="000F31B0" w:rsidRPr="00E61BA7" w:rsidRDefault="000F31B0" w:rsidP="00F43275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расходования электроэнергии в системе уличного освещения</w:t>
            </w:r>
          </w:p>
        </w:tc>
        <w:tc>
          <w:tcPr>
            <w:tcW w:w="722" w:type="dxa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F31B0" w:rsidRPr="0081734E" w:rsidTr="00F43275">
        <w:trPr>
          <w:trHeight w:val="1692"/>
        </w:trPr>
        <w:tc>
          <w:tcPr>
            <w:tcW w:w="5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трубопроводов</w:t>
            </w:r>
          </w:p>
        </w:tc>
        <w:tc>
          <w:tcPr>
            <w:tcW w:w="1418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«Тепловые сети» </w:t>
            </w:r>
          </w:p>
        </w:tc>
        <w:tc>
          <w:tcPr>
            <w:tcW w:w="836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3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883">
              <w:rPr>
                <w:rFonts w:ascii="Times New Roman" w:hAnsi="Times New Roman"/>
                <w:sz w:val="24"/>
                <w:szCs w:val="24"/>
              </w:rPr>
              <w:t>Уменьшение потерь воды и теплоносителя, надежная и бесперебойная подача горячей воды, сокращение потерь энергоресурсов, повышение жизненного уровня населения, уменьшение негативного воздействия на окружающую среду</w:t>
            </w:r>
          </w:p>
        </w:tc>
        <w:tc>
          <w:tcPr>
            <w:tcW w:w="1843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883">
              <w:rPr>
                <w:rFonts w:ascii="Times New Roman" w:hAnsi="Times New Roman"/>
                <w:sz w:val="24"/>
                <w:szCs w:val="24"/>
              </w:rPr>
              <w:t>Увеличение потерь воды и теплоносителя,  увеличение потребления энергоресурсов, понижение жизненного уровня населения, увеличение негативного воздействия на окружающую среду</w:t>
            </w:r>
          </w:p>
        </w:tc>
        <w:tc>
          <w:tcPr>
            <w:tcW w:w="722" w:type="dxa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0F31B0" w:rsidRDefault="000F31B0" w:rsidP="000F31B0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0F31B0" w:rsidRDefault="000F31B0" w:rsidP="000F31B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F31B0" w:rsidRDefault="000F31B0" w:rsidP="000F31B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44EEC">
        <w:rPr>
          <w:rFonts w:ascii="Times New Roman" w:hAnsi="Times New Roman"/>
          <w:sz w:val="28"/>
          <w:szCs w:val="28"/>
        </w:rPr>
        <w:t>Капитальный ремонт трубопроводов</w:t>
      </w:r>
      <w:r>
        <w:rPr>
          <w:rFonts w:ascii="Times New Roman" w:hAnsi="Times New Roman"/>
          <w:sz w:val="28"/>
          <w:szCs w:val="28"/>
        </w:rPr>
        <w:t xml:space="preserve"> отопления, горячего водоснабжения с обратной линией  </w:t>
      </w:r>
      <w:r w:rsidRPr="00D54CD9">
        <w:rPr>
          <w:rFonts w:ascii="Times New Roman" w:hAnsi="Times New Roman"/>
          <w:b/>
          <w:sz w:val="28"/>
          <w:szCs w:val="28"/>
        </w:rPr>
        <w:t>в 2018 году</w:t>
      </w:r>
      <w:r>
        <w:rPr>
          <w:rFonts w:ascii="Times New Roman" w:hAnsi="Times New Roman"/>
          <w:sz w:val="28"/>
          <w:szCs w:val="28"/>
        </w:rPr>
        <w:t xml:space="preserve"> будет </w:t>
      </w:r>
      <w:proofErr w:type="gramStart"/>
      <w:r>
        <w:rPr>
          <w:rFonts w:ascii="Times New Roman" w:hAnsi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Pr="00D54CD9">
        <w:rPr>
          <w:rFonts w:ascii="Times New Roman" w:hAnsi="Times New Roman"/>
          <w:sz w:val="28"/>
          <w:szCs w:val="28"/>
        </w:rPr>
        <w:t>участкам от котельной №1 до ТК№4</w:t>
      </w:r>
      <w:r>
        <w:rPr>
          <w:rFonts w:ascii="Times New Roman" w:hAnsi="Times New Roman"/>
          <w:sz w:val="24"/>
          <w:szCs w:val="24"/>
        </w:rPr>
        <w:t>,</w:t>
      </w:r>
      <w:r w:rsidRPr="00425EA7">
        <w:t xml:space="preserve"> </w:t>
      </w:r>
      <w:r w:rsidRPr="00425EA7">
        <w:rPr>
          <w:rFonts w:ascii="Times New Roman" w:hAnsi="Times New Roman"/>
          <w:sz w:val="28"/>
          <w:szCs w:val="28"/>
        </w:rPr>
        <w:t xml:space="preserve">от ТК№18 до ж. д. </w:t>
      </w:r>
      <w:proofErr w:type="spellStart"/>
      <w:r w:rsidRPr="00425EA7">
        <w:rPr>
          <w:rFonts w:ascii="Times New Roman" w:hAnsi="Times New Roman"/>
          <w:sz w:val="28"/>
          <w:szCs w:val="28"/>
        </w:rPr>
        <w:t>Полещикова</w:t>
      </w:r>
      <w:proofErr w:type="spellEnd"/>
      <w:r w:rsidRPr="00425EA7">
        <w:rPr>
          <w:rFonts w:ascii="Times New Roman" w:hAnsi="Times New Roman"/>
          <w:sz w:val="28"/>
          <w:szCs w:val="28"/>
        </w:rPr>
        <w:t xml:space="preserve"> 21,23</w:t>
      </w:r>
      <w:r>
        <w:rPr>
          <w:rFonts w:ascii="Times New Roman" w:hAnsi="Times New Roman"/>
          <w:sz w:val="28"/>
          <w:szCs w:val="28"/>
        </w:rPr>
        <w:t>,</w:t>
      </w:r>
      <w:r w:rsidRPr="00425EA7">
        <w:t xml:space="preserve"> </w:t>
      </w:r>
      <w:r w:rsidRPr="00425E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Pr="00425EA7">
        <w:rPr>
          <w:rFonts w:ascii="Times New Roman" w:hAnsi="Times New Roman"/>
          <w:sz w:val="28"/>
          <w:szCs w:val="28"/>
        </w:rPr>
        <w:t>ТК»12 до ТК№15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54CD9">
        <w:rPr>
          <w:rFonts w:ascii="Times New Roman" w:hAnsi="Times New Roman"/>
          <w:b/>
          <w:sz w:val="28"/>
          <w:szCs w:val="28"/>
        </w:rPr>
        <w:t>2019 году</w:t>
      </w:r>
      <w:r>
        <w:rPr>
          <w:rFonts w:ascii="Times New Roman" w:hAnsi="Times New Roman"/>
          <w:sz w:val="28"/>
          <w:szCs w:val="28"/>
        </w:rPr>
        <w:t xml:space="preserve"> на участке </w:t>
      </w:r>
      <w:r w:rsidRPr="00D54CD9">
        <w:rPr>
          <w:rFonts w:ascii="Times New Roman" w:hAnsi="Times New Roman"/>
          <w:sz w:val="28"/>
          <w:szCs w:val="28"/>
        </w:rPr>
        <w:t>трубопровода по ул. Молодежная ж.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CD9">
        <w:rPr>
          <w:rFonts w:ascii="Times New Roman" w:hAnsi="Times New Roman"/>
          <w:sz w:val="28"/>
          <w:szCs w:val="28"/>
        </w:rPr>
        <w:t>д. 5-23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4CD9">
        <w:rPr>
          <w:rFonts w:ascii="Times New Roman" w:hAnsi="Times New Roman"/>
          <w:b/>
          <w:sz w:val="28"/>
          <w:szCs w:val="28"/>
        </w:rPr>
        <w:t>в 2020 году</w:t>
      </w:r>
      <w:r>
        <w:rPr>
          <w:rFonts w:ascii="Times New Roman" w:hAnsi="Times New Roman"/>
          <w:sz w:val="28"/>
          <w:szCs w:val="28"/>
        </w:rPr>
        <w:t xml:space="preserve"> на участке </w:t>
      </w:r>
      <w:r w:rsidRPr="00D54CD9">
        <w:rPr>
          <w:rFonts w:ascii="Times New Roman" w:hAnsi="Times New Roman"/>
          <w:sz w:val="28"/>
          <w:szCs w:val="28"/>
        </w:rPr>
        <w:t>трубопровода от ТК№18 до ТК№196 трубопроводов от ТК№18 до ТК№196</w:t>
      </w:r>
      <w:r>
        <w:rPr>
          <w:rFonts w:ascii="Times New Roman" w:hAnsi="Times New Roman"/>
          <w:sz w:val="28"/>
          <w:szCs w:val="28"/>
        </w:rPr>
        <w:t>.</w:t>
      </w:r>
    </w:p>
    <w:p w:rsidR="000F31B0" w:rsidRDefault="000F31B0" w:rsidP="000F31B0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F31B0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1734E"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</w:t>
      </w:r>
    </w:p>
    <w:p w:rsidR="000F31B0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0F31B0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553"/>
        <w:gridCol w:w="1134"/>
        <w:gridCol w:w="1134"/>
        <w:gridCol w:w="849"/>
        <w:gridCol w:w="850"/>
      </w:tblGrid>
      <w:tr w:rsidR="000F31B0" w:rsidRPr="0081734E" w:rsidTr="00F43275">
        <w:trPr>
          <w:trHeight w:val="1695"/>
        </w:trPr>
        <w:tc>
          <w:tcPr>
            <w:tcW w:w="1844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ind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 (далее исполнитель)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Объемы финансового обеспечени</w:t>
            </w:r>
            <w:proofErr w:type="gramStart"/>
            <w:r w:rsidRPr="0081734E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81734E">
              <w:rPr>
                <w:rFonts w:ascii="Times New Roman" w:hAnsi="Times New Roman"/>
                <w:sz w:val="20"/>
                <w:szCs w:val="20"/>
              </w:rPr>
              <w:t xml:space="preserve"> всего, тыс. рублей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 xml:space="preserve">В том числе по годам </w:t>
            </w:r>
          </w:p>
        </w:tc>
      </w:tr>
      <w:tr w:rsidR="000F31B0" w:rsidRPr="0081734E" w:rsidTr="00F43275">
        <w:trPr>
          <w:trHeight w:val="600"/>
        </w:trPr>
        <w:tc>
          <w:tcPr>
            <w:tcW w:w="1844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ind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49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0F31B0" w:rsidRPr="0081734E" w:rsidTr="00F43275">
        <w:tc>
          <w:tcPr>
            <w:tcW w:w="1844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3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F31B0" w:rsidRPr="0081734E" w:rsidRDefault="000F31B0" w:rsidP="00F4327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F31B0" w:rsidRPr="0081734E" w:rsidTr="00F43275">
        <w:tc>
          <w:tcPr>
            <w:tcW w:w="1844" w:type="dxa"/>
            <w:vMerge w:val="restart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6D281F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6D281F"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2463,2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1457,5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472,4</w:t>
            </w: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</w:t>
            </w:r>
          </w:p>
        </w:tc>
      </w:tr>
      <w:tr w:rsidR="000F31B0" w:rsidRPr="0081734E" w:rsidTr="00F43275">
        <w:tc>
          <w:tcPr>
            <w:tcW w:w="1844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6D281F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6D281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440,7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300,1</w:t>
            </w: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F31B0" w:rsidRPr="0081734E" w:rsidTr="00F43275">
        <w:tc>
          <w:tcPr>
            <w:tcW w:w="1844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6D281F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6D281F">
              <w:rPr>
                <w:rFonts w:ascii="Times New Roman" w:hAnsi="Times New Roman"/>
              </w:rPr>
              <w:t>Областной бюджет (прогнозно)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31B0" w:rsidRPr="0081734E" w:rsidTr="00F43275">
        <w:tc>
          <w:tcPr>
            <w:tcW w:w="1844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6D281F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6D28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31B0" w:rsidRPr="0081734E" w:rsidTr="00F43275">
        <w:trPr>
          <w:trHeight w:val="562"/>
        </w:trPr>
        <w:tc>
          <w:tcPr>
            <w:tcW w:w="1844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6D281F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6D281F">
              <w:rPr>
                <w:rFonts w:ascii="Times New Roman" w:hAnsi="Times New Roman"/>
              </w:rPr>
              <w:t>Внебюджетные источники</w:t>
            </w:r>
          </w:p>
          <w:p w:rsidR="000F31B0" w:rsidRPr="006D281F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6D281F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1422,4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233,3</w:t>
            </w:r>
          </w:p>
        </w:tc>
      </w:tr>
      <w:tr w:rsidR="000F31B0" w:rsidRPr="0081734E" w:rsidTr="00F43275">
        <w:tc>
          <w:tcPr>
            <w:tcW w:w="1844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shd w:val="clear" w:color="auto" w:fill="auto"/>
          </w:tcPr>
          <w:p w:rsidR="000F31B0" w:rsidRPr="00C11883" w:rsidRDefault="000F31B0" w:rsidP="00F432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исполнителям: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1B0" w:rsidRPr="00C11883" w:rsidTr="00F43275">
        <w:trPr>
          <w:trHeight w:val="165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МКУП «Благоустройство»</w:t>
            </w: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440,7</w:t>
            </w: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300,1</w:t>
            </w: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F31B0" w:rsidRPr="00C11883" w:rsidTr="00F43275">
        <w:trPr>
          <w:trHeight w:val="135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440,7</w:t>
            </w: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300,1</w:t>
            </w: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F31B0" w:rsidRPr="00C11883" w:rsidTr="00F43275">
        <w:trPr>
          <w:trHeight w:val="135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1B0" w:rsidRPr="00C11883" w:rsidTr="00F43275">
        <w:trPr>
          <w:trHeight w:val="126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1B0" w:rsidRPr="00C11883" w:rsidTr="00F43275">
        <w:trPr>
          <w:trHeight w:val="135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(прогнозно)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1B0" w:rsidRPr="00C11883" w:rsidTr="00F43275">
        <w:trPr>
          <w:trHeight w:val="300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«Тепловые сети»</w:t>
            </w:r>
          </w:p>
        </w:tc>
        <w:tc>
          <w:tcPr>
            <w:tcW w:w="2553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1422,4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</w:t>
            </w: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233,3</w:t>
            </w:r>
          </w:p>
        </w:tc>
      </w:tr>
      <w:tr w:rsidR="000F31B0" w:rsidRPr="00C11883" w:rsidTr="00F43275">
        <w:trPr>
          <w:trHeight w:val="315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1B0" w:rsidRPr="00C11883" w:rsidTr="00F43275">
        <w:trPr>
          <w:trHeight w:val="240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1B0" w:rsidRPr="00C11883" w:rsidTr="00F43275">
        <w:trPr>
          <w:trHeight w:val="240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1B0" w:rsidRPr="00C11883" w:rsidTr="00F43275">
        <w:trPr>
          <w:trHeight w:val="225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прогнозно)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1422,4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</w:t>
            </w: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233,3</w:t>
            </w:r>
          </w:p>
        </w:tc>
      </w:tr>
      <w:tr w:rsidR="000F31B0" w:rsidRPr="00C11883" w:rsidTr="00F43275">
        <w:tc>
          <w:tcPr>
            <w:tcW w:w="1844" w:type="dxa"/>
            <w:vMerge w:val="restart"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  <w:r>
              <w:t>Замена светильников уличного освещения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МКУП «Благоустройство»</w:t>
            </w: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440,7</w:t>
            </w: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300,1</w:t>
            </w: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F31B0" w:rsidRPr="00C11883" w:rsidTr="00F43275">
        <w:trPr>
          <w:trHeight w:val="248"/>
        </w:trPr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440,7</w:t>
            </w: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300,1</w:t>
            </w: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F31B0" w:rsidRPr="00C11883" w:rsidTr="00F43275"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31B0" w:rsidRPr="00C11883" w:rsidTr="00F43275"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31B0" w:rsidRPr="00C11883" w:rsidTr="00F43275">
        <w:tc>
          <w:tcPr>
            <w:tcW w:w="1844" w:type="dxa"/>
            <w:vMerge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Внебюджетные источник</w:t>
            </w:r>
            <w:proofErr w:type="gramStart"/>
            <w:r w:rsidRPr="001D6789">
              <w:rPr>
                <w:rFonts w:ascii="Times New Roman" w:hAnsi="Times New Roman"/>
              </w:rPr>
              <w:t>и(</w:t>
            </w:r>
            <w:proofErr w:type="gramEnd"/>
            <w:r w:rsidRPr="001D6789">
              <w:rPr>
                <w:rFonts w:ascii="Times New Roman" w:hAnsi="Times New Roman"/>
              </w:rPr>
              <w:t>прогнозно)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1B0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31B0" w:rsidRPr="00C11883" w:rsidTr="00F43275">
        <w:tc>
          <w:tcPr>
            <w:tcW w:w="1844" w:type="dxa"/>
            <w:vMerge w:val="restart"/>
            <w:shd w:val="clear" w:color="auto" w:fill="auto"/>
          </w:tcPr>
          <w:p w:rsidR="000F31B0" w:rsidRDefault="000F31B0" w:rsidP="00F43275">
            <w:pPr>
              <w:spacing w:before="75" w:after="75"/>
              <w:jc w:val="both"/>
            </w:pPr>
            <w:r>
              <w:t>Капитальный ремонт трубопроводов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«Тепловые сети»</w:t>
            </w: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1422,4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233,3</w:t>
            </w:r>
          </w:p>
        </w:tc>
      </w:tr>
      <w:tr w:rsidR="000F31B0" w:rsidRPr="00C11883" w:rsidTr="00F43275">
        <w:tc>
          <w:tcPr>
            <w:tcW w:w="1844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1B0" w:rsidRPr="00C11883" w:rsidTr="00F43275">
        <w:tc>
          <w:tcPr>
            <w:tcW w:w="1844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Областной бюджет (прогнозно)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31B0" w:rsidRPr="00C11883" w:rsidTr="00F43275">
        <w:tc>
          <w:tcPr>
            <w:tcW w:w="1844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31B0" w:rsidRPr="00C11883" w:rsidTr="00F43275">
        <w:trPr>
          <w:trHeight w:val="720"/>
        </w:trPr>
        <w:tc>
          <w:tcPr>
            <w:tcW w:w="1844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31B0" w:rsidRPr="00C11883" w:rsidRDefault="000F31B0" w:rsidP="00F4327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Внебюджетные источники</w:t>
            </w:r>
          </w:p>
          <w:p w:rsidR="000F31B0" w:rsidRPr="001D6789" w:rsidRDefault="000F31B0" w:rsidP="00F43275">
            <w:pPr>
              <w:pStyle w:val="af1"/>
              <w:jc w:val="both"/>
              <w:rPr>
                <w:rFonts w:ascii="Times New Roman" w:hAnsi="Times New Roman"/>
              </w:rPr>
            </w:pPr>
            <w:r w:rsidRPr="001D6789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1422,4</w:t>
            </w:r>
          </w:p>
        </w:tc>
        <w:tc>
          <w:tcPr>
            <w:tcW w:w="1134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1016,8</w:t>
            </w:r>
          </w:p>
        </w:tc>
        <w:tc>
          <w:tcPr>
            <w:tcW w:w="849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850" w:type="dxa"/>
            <w:shd w:val="clear" w:color="auto" w:fill="auto"/>
          </w:tcPr>
          <w:p w:rsidR="000F31B0" w:rsidRPr="00C11883" w:rsidRDefault="000F31B0" w:rsidP="00F4327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233,3</w:t>
            </w:r>
          </w:p>
        </w:tc>
      </w:tr>
    </w:tbl>
    <w:p w:rsidR="000F31B0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0F31B0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0F31B0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0F31B0" w:rsidRPr="00C11883" w:rsidRDefault="000F31B0" w:rsidP="000F31B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C11883">
        <w:rPr>
          <w:rFonts w:ascii="Times New Roman" w:hAnsi="Times New Roman"/>
          <w:b/>
          <w:sz w:val="28"/>
          <w:szCs w:val="28"/>
        </w:rPr>
        <w:t>Анализ рисков реализации муниципальной программы и меры управления рисками</w:t>
      </w:r>
    </w:p>
    <w:p w:rsidR="000F31B0" w:rsidRPr="00C11883" w:rsidRDefault="000F31B0" w:rsidP="000F31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883">
        <w:rPr>
          <w:sz w:val="28"/>
          <w:szCs w:val="28"/>
        </w:rPr>
        <w:t>При реализации муниципальной  программы и для достижения поставленных целей необходимо учитывать возможные финансовые и экономические риски.</w:t>
      </w:r>
    </w:p>
    <w:p w:rsidR="000F31B0" w:rsidRPr="00C11883" w:rsidRDefault="000F31B0" w:rsidP="000F31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883">
        <w:rPr>
          <w:sz w:val="28"/>
          <w:szCs w:val="28"/>
        </w:rPr>
        <w:t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 программы.</w:t>
      </w:r>
    </w:p>
    <w:p w:rsidR="000F31B0" w:rsidRPr="00C11883" w:rsidRDefault="000F31B0" w:rsidP="000F31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883">
        <w:rPr>
          <w:sz w:val="28"/>
          <w:szCs w:val="28"/>
        </w:rPr>
        <w:t xml:space="preserve">Основные риски, связанные с реализацией муниципальной программы, </w:t>
      </w:r>
      <w:r w:rsidRPr="00C11883">
        <w:rPr>
          <w:sz w:val="28"/>
          <w:szCs w:val="28"/>
        </w:rPr>
        <w:lastRenderedPageBreak/>
        <w:t>определяются следующими факторами:</w:t>
      </w:r>
    </w:p>
    <w:p w:rsidR="000F31B0" w:rsidRPr="00C11883" w:rsidRDefault="000F31B0" w:rsidP="000F31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883">
        <w:rPr>
          <w:sz w:val="28"/>
          <w:szCs w:val="28"/>
        </w:rPr>
        <w:t>ограниченностью источников финансирования программных мероприятий;</w:t>
      </w:r>
    </w:p>
    <w:p w:rsidR="000F31B0" w:rsidRPr="00C11883" w:rsidRDefault="000F31B0" w:rsidP="000F31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883">
        <w:rPr>
          <w:sz w:val="28"/>
          <w:szCs w:val="28"/>
        </w:rPr>
        <w:t>риск повреждения основного трубопровода при производстве работ;</w:t>
      </w:r>
    </w:p>
    <w:p w:rsidR="000F31B0" w:rsidRPr="00C11883" w:rsidRDefault="000F31B0" w:rsidP="000F31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883">
        <w:rPr>
          <w:sz w:val="28"/>
          <w:szCs w:val="28"/>
        </w:rPr>
        <w:t>возможные технологические недоработки программных мероприятий.</w:t>
      </w:r>
    </w:p>
    <w:p w:rsidR="000F31B0" w:rsidRPr="00C11883" w:rsidRDefault="000F31B0" w:rsidP="000F31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883">
        <w:rPr>
          <w:sz w:val="28"/>
          <w:szCs w:val="28"/>
        </w:rPr>
        <w:t>Меры управления рисками реализации муниципальной программы следующие:</w:t>
      </w:r>
    </w:p>
    <w:p w:rsidR="000F31B0" w:rsidRPr="00C11883" w:rsidRDefault="000F31B0" w:rsidP="000F31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883">
        <w:rPr>
          <w:sz w:val="28"/>
          <w:szCs w:val="28"/>
        </w:rPr>
        <w:t>детальное планирование мероприятий программы;</w:t>
      </w:r>
    </w:p>
    <w:p w:rsidR="000F31B0" w:rsidRDefault="000F31B0" w:rsidP="000F31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883">
        <w:rPr>
          <w:sz w:val="28"/>
          <w:szCs w:val="28"/>
        </w:rPr>
        <w:t>оперативный мониторинг в</w:t>
      </w:r>
      <w:r>
        <w:rPr>
          <w:sz w:val="28"/>
          <w:szCs w:val="28"/>
        </w:rPr>
        <w:t>ыполнения мероприятий программы.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9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58" w:rsidRDefault="000E0F58">
      <w:r>
        <w:separator/>
      </w:r>
    </w:p>
  </w:endnote>
  <w:endnote w:type="continuationSeparator" w:id="0">
    <w:p w:rsidR="000E0F58" w:rsidRDefault="000E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58" w:rsidRDefault="000E0F58">
      <w:r>
        <w:separator/>
      </w:r>
    </w:p>
  </w:footnote>
  <w:footnote w:type="continuationSeparator" w:id="0">
    <w:p w:rsidR="000E0F58" w:rsidRDefault="000E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0E0F58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35318523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0E0F58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6D7091" w:rsidRDefault="000E0F58" w:rsidP="000F15BC">
    <w:pPr>
      <w:framePr w:w="4471" w:h="333" w:hSpace="180" w:wrap="auto" w:vAnchor="page" w:hAnchor="page" w:x="4306" w:y="3691"/>
      <w:tabs>
        <w:tab w:val="left" w:pos="1985"/>
      </w:tabs>
      <w:rPr>
        <w:color w:val="FFFFFF"/>
        <w:u w:val="single"/>
      </w:rPr>
    </w:pPr>
    <w:r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     </w:t>
    </w:r>
    <w:r w:rsidR="00FA0DAE">
      <w:rPr>
        <w:rFonts w:ascii="Arial" w:hAnsi="Arial"/>
      </w:rPr>
      <w:t>11.11.2019</w:t>
    </w:r>
    <w:r w:rsidR="00E550C7">
      <w:rPr>
        <w:rFonts w:ascii="Arial" w:hAnsi="Arial"/>
      </w:rPr>
      <w:t xml:space="preserve">                № </w:t>
    </w:r>
    <w:r w:rsidR="00FA0DAE">
      <w:rPr>
        <w:rFonts w:ascii="Arial" w:hAnsi="Arial"/>
        <w:u w:val="single"/>
      </w:rPr>
      <w:t xml:space="preserve">    410   </w:t>
    </w:r>
    <w:r w:rsidR="00FA0DAE" w:rsidRPr="006D7091">
      <w:rPr>
        <w:rFonts w:ascii="Arial" w:hAnsi="Arial"/>
        <w:color w:val="FFFFFF"/>
        <w:u w:val="single"/>
      </w:rPr>
      <w:t>_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A72B0E"/>
    <w:multiLevelType w:val="hybridMultilevel"/>
    <w:tmpl w:val="48EC0B18"/>
    <w:lvl w:ilvl="0" w:tplc="E4EA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4B2D69"/>
    <w:multiLevelType w:val="hybridMultilevel"/>
    <w:tmpl w:val="B01482A0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AD8"/>
    <w:multiLevelType w:val="hybridMultilevel"/>
    <w:tmpl w:val="F4EA74F4"/>
    <w:lvl w:ilvl="0" w:tplc="82F2E03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D52EF"/>
    <w:multiLevelType w:val="hybridMultilevel"/>
    <w:tmpl w:val="091A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24"/>
  </w:num>
  <w:num w:numId="7">
    <w:abstractNumId w:val="31"/>
  </w:num>
  <w:num w:numId="8">
    <w:abstractNumId w:val="34"/>
  </w:num>
  <w:num w:numId="9">
    <w:abstractNumId w:val="35"/>
  </w:num>
  <w:num w:numId="10">
    <w:abstractNumId w:val="38"/>
  </w:num>
  <w:num w:numId="11">
    <w:abstractNumId w:val="33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6"/>
  </w:num>
  <w:num w:numId="22">
    <w:abstractNumId w:val="17"/>
  </w:num>
  <w:num w:numId="23">
    <w:abstractNumId w:val="37"/>
  </w:num>
  <w:num w:numId="24">
    <w:abstractNumId w:val="21"/>
  </w:num>
  <w:num w:numId="25">
    <w:abstractNumId w:val="15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8"/>
  </w:num>
  <w:num w:numId="31">
    <w:abstractNumId w:val="29"/>
  </w:num>
  <w:num w:numId="32">
    <w:abstractNumId w:val="11"/>
  </w:num>
  <w:num w:numId="33">
    <w:abstractNumId w:val="0"/>
  </w:num>
  <w:num w:numId="34">
    <w:abstractNumId w:val="20"/>
  </w:num>
  <w:num w:numId="35">
    <w:abstractNumId w:val="26"/>
  </w:num>
  <w:num w:numId="36">
    <w:abstractNumId w:val="12"/>
  </w:num>
  <w:num w:numId="37">
    <w:abstractNumId w:val="27"/>
  </w:num>
  <w:num w:numId="38">
    <w:abstractNumId w:val="28"/>
  </w:num>
  <w:num w:numId="3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C5633"/>
    <w:rsid w:val="000D0F7F"/>
    <w:rsid w:val="000D5608"/>
    <w:rsid w:val="000D7463"/>
    <w:rsid w:val="000D76C4"/>
    <w:rsid w:val="000E0F58"/>
    <w:rsid w:val="000E1794"/>
    <w:rsid w:val="000E293B"/>
    <w:rsid w:val="000E3A11"/>
    <w:rsid w:val="000F0B48"/>
    <w:rsid w:val="000F14D3"/>
    <w:rsid w:val="000F15BC"/>
    <w:rsid w:val="000F31B0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267A7"/>
    <w:rsid w:val="00231ACF"/>
    <w:rsid w:val="00231D36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50E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3355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091"/>
    <w:rsid w:val="006D72B9"/>
    <w:rsid w:val="006E3236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465C6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C7F02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0B0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909D5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165D3"/>
    <w:rsid w:val="00D277D5"/>
    <w:rsid w:val="00D27B9B"/>
    <w:rsid w:val="00D347BF"/>
    <w:rsid w:val="00D366FF"/>
    <w:rsid w:val="00D434C0"/>
    <w:rsid w:val="00D50650"/>
    <w:rsid w:val="00D523E4"/>
    <w:rsid w:val="00D65460"/>
    <w:rsid w:val="00D6721C"/>
    <w:rsid w:val="00D72E16"/>
    <w:rsid w:val="00D73D31"/>
    <w:rsid w:val="00D76388"/>
    <w:rsid w:val="00D85D8E"/>
    <w:rsid w:val="00D8703D"/>
    <w:rsid w:val="00D87A2F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2C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951E8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0DAE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DAFA-6D75-4043-80C7-E1FC627F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6</cp:revision>
  <cp:lastPrinted>2019-11-11T09:37:00Z</cp:lastPrinted>
  <dcterms:created xsi:type="dcterms:W3CDTF">2019-11-11T09:49:00Z</dcterms:created>
  <dcterms:modified xsi:type="dcterms:W3CDTF">2019-11-15T06:22:00Z</dcterms:modified>
</cp:coreProperties>
</file>